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2F" w:rsidRPr="0042022F" w:rsidRDefault="0042022F" w:rsidP="0042022F">
      <w:pPr>
        <w:tabs>
          <w:tab w:val="left" w:pos="2265"/>
        </w:tabs>
        <w:rPr>
          <w:rFonts w:ascii="Arial" w:hAnsi="Arial" w:cs="Arial"/>
          <w:b/>
        </w:rPr>
      </w:pPr>
      <w:r w:rsidRPr="0042022F">
        <w:rPr>
          <w:rFonts w:ascii="Arial" w:hAnsi="Arial" w:cs="Arial"/>
          <w:b/>
        </w:rPr>
        <w:t>Winner</w:t>
      </w:r>
    </w:p>
    <w:p w:rsidR="0042022F" w:rsidRPr="0042022F" w:rsidRDefault="0042022F" w:rsidP="0042022F">
      <w:pPr>
        <w:tabs>
          <w:tab w:val="left" w:pos="2265"/>
        </w:tabs>
        <w:rPr>
          <w:rFonts w:ascii="Arial" w:hAnsi="Arial" w:cs="Arial"/>
          <w:b/>
        </w:rPr>
      </w:pPr>
    </w:p>
    <w:p w:rsidR="0042022F" w:rsidRPr="0042022F" w:rsidRDefault="0042022F" w:rsidP="0042022F">
      <w:pPr>
        <w:rPr>
          <w:rFonts w:ascii="Arial" w:hAnsi="Arial" w:cs="Arial"/>
          <w:b/>
        </w:rPr>
      </w:pPr>
      <w:bookmarkStart w:id="0" w:name="_GoBack"/>
      <w:r w:rsidRPr="0042022F">
        <w:rPr>
          <w:rFonts w:ascii="Arial" w:hAnsi="Arial" w:cs="Arial"/>
          <w:b/>
        </w:rPr>
        <w:t>Adherence to guidelines for extended venous thromboembolism prophylaxis in colorectal cancer patients</w:t>
      </w:r>
    </w:p>
    <w:bookmarkEnd w:id="0"/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</w:rPr>
        <w:t xml:space="preserve">Dr </w:t>
      </w:r>
      <w:proofErr w:type="spellStart"/>
      <w:r w:rsidRPr="0042022F">
        <w:rPr>
          <w:rFonts w:ascii="Arial" w:hAnsi="Arial" w:cs="Arial"/>
        </w:rPr>
        <w:t>Markand</w:t>
      </w:r>
      <w:proofErr w:type="spellEnd"/>
      <w:r w:rsidRPr="0042022F">
        <w:rPr>
          <w:rFonts w:ascii="Arial" w:hAnsi="Arial" w:cs="Arial"/>
        </w:rPr>
        <w:t xml:space="preserve"> Patel, Dr Mark Harris, Dr Ian </w:t>
      </w:r>
      <w:proofErr w:type="spellStart"/>
      <w:r w:rsidRPr="0042022F">
        <w:rPr>
          <w:rFonts w:ascii="Arial" w:hAnsi="Arial" w:cs="Arial"/>
        </w:rPr>
        <w:t>Tapply</w:t>
      </w:r>
      <w:proofErr w:type="spellEnd"/>
      <w:r w:rsidRPr="0042022F">
        <w:rPr>
          <w:rFonts w:ascii="Arial" w:hAnsi="Arial" w:cs="Arial"/>
        </w:rPr>
        <w:t>, Mr Robert Longman</w:t>
      </w:r>
    </w:p>
    <w:p w:rsidR="0042022F" w:rsidRPr="0042022F" w:rsidRDefault="0042022F" w:rsidP="0042022F">
      <w:pPr>
        <w:rPr>
          <w:rFonts w:ascii="Arial" w:hAnsi="Arial" w:cs="Arial"/>
        </w:rPr>
      </w:pPr>
    </w:p>
    <w:p w:rsidR="0042022F" w:rsidRPr="0042022F" w:rsidRDefault="0042022F" w:rsidP="0042022F">
      <w:pPr>
        <w:rPr>
          <w:rFonts w:ascii="Arial" w:hAnsi="Arial" w:cs="Arial"/>
          <w:b/>
        </w:rPr>
      </w:pPr>
      <w:r w:rsidRPr="0042022F">
        <w:rPr>
          <w:rFonts w:ascii="Arial" w:hAnsi="Arial" w:cs="Arial"/>
          <w:b/>
        </w:rPr>
        <w:t>Background:</w:t>
      </w:r>
    </w:p>
    <w:p w:rsidR="0042022F" w:rsidRDefault="0042022F" w:rsidP="0042022F">
      <w:pPr>
        <w:rPr>
          <w:rFonts w:ascii="Arial" w:hAnsi="Arial" w:cs="Arial"/>
        </w:rPr>
      </w:pPr>
    </w:p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</w:rPr>
        <w:t>Extended venous thromboembolism prophylaxis (EVTEP) with enoxaparin for 28 days following surgery for cancer has a 60% risk reduction for venous thromboembolic events compared with a standard 6-10 day course.</w:t>
      </w:r>
      <w:r w:rsidRPr="0042022F">
        <w:rPr>
          <w:rFonts w:ascii="Arial" w:hAnsi="Arial" w:cs="Arial"/>
          <w:vertAlign w:val="superscript"/>
        </w:rPr>
        <w:t>1</w:t>
      </w:r>
      <w:r w:rsidRPr="0042022F">
        <w:rPr>
          <w:rFonts w:ascii="Arial" w:hAnsi="Arial" w:cs="Arial"/>
        </w:rPr>
        <w:t xml:space="preserve"> NICE guidelines suggest EVTEP should be offered to patients undergoing major abdominal/pelvic cancer surgery.</w:t>
      </w:r>
      <w:r w:rsidRPr="0042022F">
        <w:rPr>
          <w:rFonts w:ascii="Arial" w:hAnsi="Arial" w:cs="Arial"/>
          <w:vertAlign w:val="superscript"/>
        </w:rPr>
        <w:t>2</w:t>
      </w:r>
      <w:r w:rsidRPr="0042022F">
        <w:rPr>
          <w:rFonts w:ascii="Arial" w:hAnsi="Arial" w:cs="Arial"/>
        </w:rPr>
        <w:t xml:space="preserve"> This audit aimed to assess whether the Trust’s EVTEP prescribing and monitoring guidelines were being followed.</w:t>
      </w:r>
    </w:p>
    <w:p w:rsidR="0042022F" w:rsidRDefault="0042022F" w:rsidP="0042022F">
      <w:pPr>
        <w:rPr>
          <w:rFonts w:ascii="Arial" w:hAnsi="Arial" w:cs="Arial"/>
          <w:b/>
        </w:rPr>
      </w:pPr>
    </w:p>
    <w:p w:rsidR="0042022F" w:rsidRPr="0042022F" w:rsidRDefault="0042022F" w:rsidP="0042022F">
      <w:pPr>
        <w:rPr>
          <w:rFonts w:ascii="Arial" w:hAnsi="Arial" w:cs="Arial"/>
          <w:b/>
        </w:rPr>
      </w:pPr>
      <w:r w:rsidRPr="0042022F">
        <w:rPr>
          <w:rFonts w:ascii="Arial" w:hAnsi="Arial" w:cs="Arial"/>
          <w:b/>
        </w:rPr>
        <w:t>Methods:</w:t>
      </w:r>
    </w:p>
    <w:p w:rsidR="0042022F" w:rsidRDefault="0042022F" w:rsidP="0042022F">
      <w:pPr>
        <w:rPr>
          <w:rFonts w:ascii="Arial" w:hAnsi="Arial" w:cs="Arial"/>
        </w:rPr>
      </w:pPr>
    </w:p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</w:rPr>
        <w:t xml:space="preserve">A retrospective audit was undertaken using medical documentation of patients undergoing elective colorectal cancer surgery at the trust during February 2011. Adherence to trust EVTEP guidelines were recorded using a </w:t>
      </w:r>
      <w:proofErr w:type="spellStart"/>
      <w:r w:rsidRPr="0042022F">
        <w:rPr>
          <w:rFonts w:ascii="Arial" w:hAnsi="Arial" w:cs="Arial"/>
        </w:rPr>
        <w:t>proforma</w:t>
      </w:r>
      <w:proofErr w:type="spellEnd"/>
      <w:r w:rsidRPr="0042022F">
        <w:rPr>
          <w:rFonts w:ascii="Arial" w:hAnsi="Arial" w:cs="Arial"/>
        </w:rPr>
        <w:t xml:space="preserve">, with targets at 100% for each standard. During April-May 2012, a prospective re-audit was undertaken. Following each cycle, audit results and improvement suggestions were presented to multi-disciplinary team-members. </w:t>
      </w:r>
    </w:p>
    <w:p w:rsidR="0042022F" w:rsidRDefault="0042022F" w:rsidP="0042022F">
      <w:pPr>
        <w:rPr>
          <w:rFonts w:ascii="Arial" w:hAnsi="Arial" w:cs="Arial"/>
          <w:b/>
        </w:rPr>
      </w:pPr>
    </w:p>
    <w:p w:rsidR="0042022F" w:rsidRPr="0042022F" w:rsidRDefault="0042022F" w:rsidP="0042022F">
      <w:pPr>
        <w:rPr>
          <w:rFonts w:ascii="Arial" w:hAnsi="Arial" w:cs="Arial"/>
          <w:b/>
        </w:rPr>
      </w:pPr>
      <w:r w:rsidRPr="0042022F">
        <w:rPr>
          <w:rFonts w:ascii="Arial" w:hAnsi="Arial" w:cs="Arial"/>
          <w:b/>
        </w:rPr>
        <w:t>Results:</w:t>
      </w:r>
    </w:p>
    <w:p w:rsidR="0042022F" w:rsidRDefault="0042022F" w:rsidP="0042022F">
      <w:pPr>
        <w:rPr>
          <w:rFonts w:ascii="Arial" w:hAnsi="Arial" w:cs="Arial"/>
        </w:rPr>
      </w:pPr>
    </w:p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</w:rPr>
        <w:t xml:space="preserve">Comparison of the initial audit (n=19) and re-audit (n=17) results showed a global improvement in guideline adherence. Marked improvements were seen in correct identification of programme patients (10% to 82%), information provision (16% to 82%) and correct completion of discharge letters (33% to 100%). </w:t>
      </w:r>
    </w:p>
    <w:p w:rsidR="0042022F" w:rsidRDefault="0042022F" w:rsidP="0042022F">
      <w:pPr>
        <w:rPr>
          <w:rFonts w:ascii="Arial" w:hAnsi="Arial" w:cs="Arial"/>
          <w:b/>
        </w:rPr>
      </w:pPr>
    </w:p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  <w:b/>
        </w:rPr>
        <w:t>Key Messages:</w:t>
      </w:r>
    </w:p>
    <w:p w:rsidR="0042022F" w:rsidRDefault="0042022F" w:rsidP="0042022F">
      <w:pPr>
        <w:rPr>
          <w:rFonts w:ascii="Arial" w:hAnsi="Arial" w:cs="Arial"/>
        </w:rPr>
      </w:pPr>
    </w:p>
    <w:p w:rsidR="0042022F" w:rsidRPr="0042022F" w:rsidRDefault="0042022F" w:rsidP="0042022F">
      <w:pPr>
        <w:rPr>
          <w:rFonts w:ascii="Arial" w:hAnsi="Arial" w:cs="Arial"/>
        </w:rPr>
      </w:pPr>
      <w:r w:rsidRPr="0042022F">
        <w:rPr>
          <w:rFonts w:ascii="Arial" w:hAnsi="Arial" w:cs="Arial"/>
        </w:rPr>
        <w:t>This audit has shown improvements in EVTEP-related patient care and adherence to guidelines following educational interventions. The third audit cycle is underway to determine whether further education has brought about desired improvement.</w:t>
      </w:r>
    </w:p>
    <w:p w:rsidR="0042022F" w:rsidRDefault="0042022F" w:rsidP="0042022F">
      <w:pPr>
        <w:rPr>
          <w:rFonts w:ascii="Arial" w:hAnsi="Arial" w:cs="Arial"/>
          <w:b/>
        </w:rPr>
      </w:pPr>
    </w:p>
    <w:p w:rsidR="0042022F" w:rsidRDefault="0042022F" w:rsidP="0042022F">
      <w:pPr>
        <w:rPr>
          <w:rFonts w:ascii="Arial" w:hAnsi="Arial" w:cs="Arial"/>
          <w:b/>
        </w:rPr>
      </w:pPr>
      <w:r w:rsidRPr="0042022F">
        <w:rPr>
          <w:rFonts w:ascii="Arial" w:hAnsi="Arial" w:cs="Arial"/>
          <w:b/>
        </w:rPr>
        <w:t>References:</w:t>
      </w:r>
    </w:p>
    <w:p w:rsidR="0042022F" w:rsidRPr="0042022F" w:rsidRDefault="0042022F" w:rsidP="0042022F">
      <w:pPr>
        <w:rPr>
          <w:rFonts w:ascii="Arial" w:hAnsi="Arial" w:cs="Arial"/>
          <w:b/>
        </w:rPr>
      </w:pPr>
    </w:p>
    <w:p w:rsidR="0042022F" w:rsidRPr="0042022F" w:rsidRDefault="0042022F" w:rsidP="004202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42022F">
        <w:rPr>
          <w:rFonts w:ascii="Arial" w:hAnsi="Arial" w:cs="Arial"/>
        </w:rPr>
        <w:t>Bergqvist</w:t>
      </w:r>
      <w:proofErr w:type="spellEnd"/>
      <w:r w:rsidRPr="0042022F">
        <w:rPr>
          <w:rFonts w:ascii="Arial" w:hAnsi="Arial" w:cs="Arial"/>
        </w:rPr>
        <w:t xml:space="preserve"> D, </w:t>
      </w:r>
      <w:proofErr w:type="spellStart"/>
      <w:r w:rsidRPr="0042022F">
        <w:rPr>
          <w:rFonts w:ascii="Arial" w:hAnsi="Arial" w:cs="Arial"/>
        </w:rPr>
        <w:t>Agnelli</w:t>
      </w:r>
      <w:proofErr w:type="spellEnd"/>
      <w:r w:rsidRPr="0042022F">
        <w:rPr>
          <w:rFonts w:ascii="Arial" w:hAnsi="Arial" w:cs="Arial"/>
        </w:rPr>
        <w:t xml:space="preserve"> G, Cohen AT, </w:t>
      </w:r>
      <w:proofErr w:type="spellStart"/>
      <w:r w:rsidRPr="0042022F">
        <w:rPr>
          <w:rFonts w:ascii="Arial" w:hAnsi="Arial" w:cs="Arial"/>
        </w:rPr>
        <w:t>Eldor</w:t>
      </w:r>
      <w:proofErr w:type="spellEnd"/>
      <w:r w:rsidRPr="0042022F">
        <w:rPr>
          <w:rFonts w:ascii="Arial" w:hAnsi="Arial" w:cs="Arial"/>
        </w:rPr>
        <w:t xml:space="preserve"> A, Nilsson PE, Le </w:t>
      </w:r>
      <w:proofErr w:type="spellStart"/>
      <w:r w:rsidRPr="0042022F">
        <w:rPr>
          <w:rFonts w:ascii="Arial" w:hAnsi="Arial" w:cs="Arial"/>
        </w:rPr>
        <w:t>Moigne-Amrani</w:t>
      </w:r>
      <w:proofErr w:type="spellEnd"/>
      <w:r w:rsidRPr="0042022F">
        <w:rPr>
          <w:rFonts w:ascii="Arial" w:hAnsi="Arial" w:cs="Arial"/>
        </w:rPr>
        <w:t xml:space="preserve"> A, et al. Duration of prophylaxis against venous thromboembolism with enoxaparin after surgery for cancer. </w:t>
      </w:r>
      <w:r w:rsidRPr="0042022F">
        <w:rPr>
          <w:rFonts w:ascii="Arial" w:hAnsi="Arial" w:cs="Arial"/>
          <w:i/>
        </w:rPr>
        <w:t>The New England Journal of Medicine</w:t>
      </w:r>
      <w:r w:rsidRPr="0042022F">
        <w:rPr>
          <w:rFonts w:ascii="Arial" w:hAnsi="Arial" w:cs="Arial"/>
        </w:rPr>
        <w:t>. 2002</w:t>
      </w:r>
      <w:proofErr w:type="gramStart"/>
      <w:r w:rsidRPr="0042022F">
        <w:rPr>
          <w:rFonts w:ascii="Arial" w:hAnsi="Arial" w:cs="Arial"/>
        </w:rPr>
        <w:t>;346</w:t>
      </w:r>
      <w:proofErr w:type="gramEnd"/>
      <w:r w:rsidRPr="0042022F">
        <w:rPr>
          <w:rFonts w:ascii="Arial" w:hAnsi="Arial" w:cs="Arial"/>
        </w:rPr>
        <w:t>(13):975-80.</w:t>
      </w:r>
    </w:p>
    <w:p w:rsidR="0042022F" w:rsidRPr="0042022F" w:rsidRDefault="0042022F" w:rsidP="004202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022F">
        <w:rPr>
          <w:rFonts w:ascii="Arial" w:hAnsi="Arial" w:cs="Arial"/>
        </w:rPr>
        <w:t xml:space="preserve">National Institute for Health and Clinical Excellence. </w:t>
      </w:r>
      <w:r w:rsidRPr="0042022F">
        <w:rPr>
          <w:rFonts w:ascii="Arial" w:hAnsi="Arial" w:cs="Arial"/>
          <w:i/>
        </w:rPr>
        <w:t>CG92 Venous thromboembolism – reducing the risk</w:t>
      </w:r>
      <w:r w:rsidRPr="0042022F">
        <w:rPr>
          <w:rFonts w:ascii="Arial" w:hAnsi="Arial" w:cs="Arial"/>
        </w:rPr>
        <w:t>. London: National Institute for Health and Clinical Excellence; 2010.</w:t>
      </w:r>
    </w:p>
    <w:p w:rsidR="000A59B5" w:rsidRPr="0042022F" w:rsidRDefault="000A59B5">
      <w:pPr>
        <w:rPr>
          <w:rFonts w:ascii="Arial" w:hAnsi="Arial" w:cs="Arial"/>
        </w:rPr>
      </w:pPr>
    </w:p>
    <w:sectPr w:rsidR="000A59B5" w:rsidRPr="0042022F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C57"/>
    <w:multiLevelType w:val="hybridMultilevel"/>
    <w:tmpl w:val="5C687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2581F"/>
    <w:multiLevelType w:val="hybridMultilevel"/>
    <w:tmpl w:val="CF2C69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07ADF"/>
    <w:multiLevelType w:val="hybridMultilevel"/>
    <w:tmpl w:val="321A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2F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2022F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2013-04-08T10:54:00Z</dcterms:created>
  <dcterms:modified xsi:type="dcterms:W3CDTF">2013-04-08T10:56:00Z</dcterms:modified>
</cp:coreProperties>
</file>